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Economic and Cultural Differences between the Lower and Upper South</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Economic and Cultural Differences between the Lower and Upper South</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During the pre-civil war, the Southern region existed in twofold, which was characterized by their socioeconomic disparities and differences. The twofold comprises of states that were dominated by slavery (lower south) and inland states characterized by no slavery and limited cotton production (upper south). The dichotomy within the pre-civil war south America was </w:t>
      </w:r>
      <w:r>
        <w:rPr>
          <w:rFonts w:ascii="Times New Roman" w:cs="Times New Roman" w:hAnsi="Times New Roman"/>
          <w:sz w:val="24"/>
          <w:szCs w:val="24"/>
        </w:rPr>
        <w:t>predominatly</w:t>
      </w:r>
      <w:r>
        <w:rPr>
          <w:rFonts w:ascii="Times New Roman" w:cs="Times New Roman" w:hAnsi="Times New Roman"/>
          <w:sz w:val="24"/>
          <w:szCs w:val="24"/>
        </w:rPr>
        <w:t xml:space="preserve"> determined by the economic activities that influenced the social-cultural practices as well. The differences between the upper and lower south as largely influenced by agricultural practices and desire to expand the English market.  As agricultural practices expanded the economic activities in the lower south, the exploitative and materialistic goal created a concentration of slaves in the lower south, which further created the great disparity between the lower and upper southern states.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Historians have established that the fundamental twofold social and economic disparities between the upper and lower south was mainly associated with economic expansion and agricultural practices. The southern economy was dominantly influenced by cotton production. Therefore, the difference between the upper and lower south pertained to agriculture. Greene (1987) explains that the establishment of most states in the lower south like Virginia can be understood by examining its history. According to the authors, by 1630s, the lower southern states had already a strong agriculture base with more production of cotton wool. As such, the lower southern states slowly became an establishment of the English market. This economic prosperity attracted many settlers in the region who sought to secure more land and make more profit.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socioeconomic model also changed as the materialistic and exploitative nature of the southern settlers started to emerge. According to Greene (1987), a great disparity emerged </w:t>
      </w:r>
      <w:r>
        <w:rPr>
          <w:rFonts w:ascii="Times New Roman" w:cs="Times New Roman" w:hAnsi="Times New Roman"/>
          <w:sz w:val="24"/>
          <w:szCs w:val="24"/>
        </w:rPr>
        <w:t xml:space="preserve">between the lower and the upper southern states as a result of slavery. With the expansion of agriculture in the lower south, a slave-powered system created tension as more blacks came to work in the plantation. As Morgan (1971) explains, lower southern states like Virginia started getting workers after a serious shortage of </w:t>
      </w:r>
      <w:r>
        <w:rPr>
          <w:rFonts w:ascii="Times New Roman" w:cs="Times New Roman" w:hAnsi="Times New Roman"/>
          <w:sz w:val="24"/>
          <w:szCs w:val="24"/>
        </w:rPr>
        <w:t>labor</w:t>
      </w:r>
      <w:r>
        <w:rPr>
          <w:rFonts w:ascii="Times New Roman" w:cs="Times New Roman" w:hAnsi="Times New Roman"/>
          <w:sz w:val="24"/>
          <w:szCs w:val="24"/>
        </w:rPr>
        <w:t xml:space="preserve"> force was experienced towards the end of 1918. According to the author, the governor of Jamestown complained that they lacked adequate workers to plough the cotton plantations.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While the lower southern states were serious about employing and extending slavery, the upper southern states did not engage in slavery. Contrary to the lower southern states that were driven by materialism and exploitation, the upper south was primarily dominated by </w:t>
      </w:r>
      <w:r>
        <w:rPr>
          <w:rFonts w:ascii="Times New Roman" w:cs="Times New Roman" w:hAnsi="Times New Roman"/>
          <w:sz w:val="24"/>
          <w:szCs w:val="24"/>
        </w:rPr>
        <w:t>slaveless</w:t>
      </w:r>
      <w:r>
        <w:rPr>
          <w:rFonts w:ascii="Times New Roman" w:cs="Times New Roman" w:hAnsi="Times New Roman"/>
          <w:sz w:val="24"/>
          <w:szCs w:val="24"/>
        </w:rPr>
        <w:t xml:space="preserve"> yeoman farmers.  However, without intensive agriculture engagement like the lower south, the upper south became largely devoid of cotton and other cash crops that were found in the lower region. However, they still depended largely on agriculture and grains such as wheat and corn formed their economy’s backbone. While the upper south was struggling with the economy, the lower south was ripping huge from slavery business. Even when slave supply was declining, the lower southern states like Virginia sought to invest in more productive agriculture like sugar farming and abandoned tobacco farming, which was not giving them profit as they wanted (Morgan, 1971). Even though cotton became the key agricultural base for the lower south, but it came later after the American Revolution. Initially, the lower southern states dealt with tobacco, which later failed before they adopted sugar farming.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lower southerners were wealthier than their upper southerners who never took the idea of slavery. As such, it was very important to be part of lower southern region because it became the core and </w:t>
      </w:r>
      <w:r>
        <w:rPr>
          <w:rFonts w:ascii="Times New Roman" w:cs="Times New Roman" w:hAnsi="Times New Roman"/>
          <w:sz w:val="24"/>
          <w:szCs w:val="24"/>
        </w:rPr>
        <w:t>center</w:t>
      </w:r>
      <w:r>
        <w:rPr>
          <w:rFonts w:ascii="Times New Roman" w:cs="Times New Roman" w:hAnsi="Times New Roman"/>
          <w:sz w:val="24"/>
          <w:szCs w:val="24"/>
        </w:rPr>
        <w:t xml:space="preserve"> of colonial area in the south. Lower southern states like Virginian and Pennsylvania enjoyed high social, economic, and political control due to their </w:t>
      </w:r>
      <w:r>
        <w:rPr>
          <w:rFonts w:ascii="Times New Roman" w:cs="Times New Roman" w:hAnsi="Times New Roman"/>
          <w:sz w:val="24"/>
          <w:szCs w:val="24"/>
        </w:rPr>
        <w:t xml:space="preserve">socioeconomic status. However, even though most of the agricultural traits were associated with the lower south, the upper south also took advantage of the trade activities from the north. Thy also created their competitive economy, which rivalled that of the lower south (Greene, 1987).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culture of the upper south was largely influenced by an influx of immigrants that comprised of free slaves and small scale farmers from Barbados (Greene, 1987). With the newcomers settling in the upper south, a new social and cultural system was created. Soon after, the integration created a new strong commercial, exploitative, and materialistic attitude of the lower south emerged in the upper south (Greene, 1987). However, this was not facilitated by agriculture; but instead, they chose to engage in trade activities with the Indian merchants. Unlike the lower south that enjoyed unlimited supply of water from the streams like Mississippi river, the upper south experienced great shortage in water supply as streams dried out (Greene, 1987). However, the upper southerners still focused on trade activities. With the steady flow of goods in and out of the upper southern states, new ideas emerged including new architectural designs.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the disparity between the upper and lower southern states started with expansion of agriculture. Even though both regions practiced agriculture, the lower south enjoyed dominance in agriculture that formed its backbone. Upper south, on the other hand, expanded trade, which influenced its cultural integration with the outside cultures. The continuing connections between lower and upper southern states were made palpable by their differences and similarities in their social and economic development.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Greene, J. P. (1987). </w:t>
      </w:r>
      <w:r>
        <w:rPr>
          <w:rFonts w:ascii="Times New Roman" w:cs="Times New Roman" w:hAnsi="Times New Roman"/>
          <w:color w:val="222222"/>
          <w:sz w:val="24"/>
          <w:szCs w:val="24"/>
          <w:shd w:val="clear" w:color="auto" w:fill="ffffff"/>
        </w:rPr>
        <w:t>Colonial South Carolina and the Caribbean Connection.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The South Carolina Historical Magazine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88</w:t>
      </w:r>
      <w:r>
        <w:rPr>
          <w:rFonts w:ascii="Times New Roman" w:cs="Times New Roman" w:hAnsi="Times New Roman"/>
          <w:color w:val="222222"/>
          <w:sz w:val="24"/>
          <w:szCs w:val="24"/>
          <w:shd w:val="clear" w:color="auto" w:fill="ffffff"/>
        </w:rPr>
        <w:t>(4), 192-210.</w:t>
      </w:r>
      <w:bookmarkStart w:id="0" w:name="_GoBack"/>
      <w:bookmarkEnd w:id="0"/>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Morgan, E. S. (1971). </w:t>
      </w:r>
      <w:r>
        <w:rPr>
          <w:rFonts w:ascii="Times New Roman" w:cs="Times New Roman" w:hAnsi="Times New Roman"/>
          <w:color w:val="222222"/>
          <w:sz w:val="24"/>
          <w:szCs w:val="24"/>
          <w:shd w:val="clear" w:color="auto" w:fill="ffffff"/>
        </w:rPr>
        <w:t xml:space="preserve">The </w:t>
      </w:r>
      <w:r>
        <w:rPr>
          <w:rFonts w:ascii="Times New Roman" w:cs="Times New Roman" w:hAnsi="Times New Roman"/>
          <w:color w:val="222222"/>
          <w:sz w:val="24"/>
          <w:szCs w:val="24"/>
          <w:shd w:val="clear" w:color="auto" w:fill="ffffff"/>
        </w:rPr>
        <w:t>labor</w:t>
      </w:r>
      <w:r>
        <w:rPr>
          <w:rFonts w:ascii="Times New Roman" w:cs="Times New Roman" w:hAnsi="Times New Roman"/>
          <w:color w:val="222222"/>
          <w:sz w:val="24"/>
          <w:szCs w:val="24"/>
          <w:shd w:val="clear" w:color="auto" w:fill="ffffff"/>
        </w:rPr>
        <w:t xml:space="preserve"> problem at Jamestown, 1607-18.</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The American Historical Review</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76</w:t>
      </w:r>
      <w:r>
        <w:rPr>
          <w:rFonts w:ascii="Times New Roman" w:cs="Times New Roman" w:hAnsi="Times New Roman"/>
          <w:color w:val="222222"/>
          <w:sz w:val="24"/>
          <w:szCs w:val="24"/>
          <w:shd w:val="clear" w:color="auto" w:fill="ffffff"/>
        </w:rPr>
        <w:t>(3), 595-611.</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ECONOMICAND CULTURAL DIFFERENCES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ECONOMICAND CULTURAL DIFFERENCES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7843c84-e2cd-4fdf-9670-8431f54b184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51f3188-1fd9-4d34-b5ca-6bac4cb935a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930</Words>
  <Pages>5</Pages>
  <Characters>5265</Characters>
  <Application>WPS Office</Application>
  <DocSecurity>0</DocSecurity>
  <Paragraphs>42</Paragraphs>
  <ScaleCrop>false</ScaleCrop>
  <LinksUpToDate>false</LinksUpToDate>
  <CharactersWithSpaces>6191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2020-09-18T15:49:50Z</dcterms:created>
  <dc:creator>Hp</dc:creator>
  <lastModifiedBy>STK-L21</lastModifiedBy>
  <dcterms:modified xsi:type="dcterms:W3CDTF">2020-09-18T15:49:50Z</dcterms:modified>
  <revision>1</revision>
</coreProperties>
</file>

<file path=docProps/custom.xml><?xml version="1.0" encoding="utf-8"?>
<Properties xmlns="http://schemas.openxmlformats.org/officeDocument/2006/custom-properties" xmlns:vt="http://schemas.openxmlformats.org/officeDocument/2006/docPropsVTypes"/>
</file>